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27" w:rsidRDefault="00B95E27" w:rsidP="00B95E27">
      <w:pPr>
        <w:jc w:val="right"/>
        <w:rPr>
          <w:b/>
        </w:rPr>
      </w:pPr>
      <w:r>
        <w:rPr>
          <w:b/>
        </w:rPr>
        <w:t>Załącznik nr 1</w:t>
      </w:r>
      <w:r>
        <w:rPr>
          <w:b/>
        </w:rPr>
        <w:t>c</w:t>
      </w:r>
      <w:r>
        <w:rPr>
          <w:b/>
        </w:rPr>
        <w:t xml:space="preserve"> – OPZ Część </w:t>
      </w:r>
      <w:r>
        <w:rPr>
          <w:b/>
        </w:rPr>
        <w:t>3</w:t>
      </w:r>
      <w:r>
        <w:rPr>
          <w:b/>
        </w:rPr>
        <w:t xml:space="preserve"> Pomoce </w:t>
      </w:r>
      <w:r>
        <w:rPr>
          <w:b/>
        </w:rPr>
        <w:t>dźwiękowe</w:t>
      </w:r>
      <w:r>
        <w:rPr>
          <w:b/>
        </w:rPr>
        <w:t xml:space="preserve"> SCWEW</w:t>
      </w:r>
    </w:p>
    <w:p w:rsidR="00B95E27" w:rsidRPr="00B95E27" w:rsidRDefault="00B95E27" w:rsidP="00B95E27">
      <w:pPr>
        <w:rPr>
          <w:b/>
        </w:rPr>
      </w:pPr>
      <w:r w:rsidRPr="00B95E27">
        <w:rPr>
          <w:b/>
        </w:rPr>
        <w:t xml:space="preserve">Część 3 – POMOCE DŹWIĘKOWE SCWEW </w:t>
      </w:r>
    </w:p>
    <w:p w:rsidR="00B95E27" w:rsidRPr="00E53AEF" w:rsidRDefault="00B95E27" w:rsidP="00B95E27">
      <w:pPr>
        <w:numPr>
          <w:ilvl w:val="0"/>
          <w:numId w:val="11"/>
        </w:numPr>
        <w:spacing w:before="240"/>
        <w:ind w:left="426" w:hanging="426"/>
        <w:contextualSpacing/>
      </w:pPr>
      <w:r w:rsidRPr="00E53AEF">
        <w:t>Oznaczenia kodu CPV – Wspólnego Słownika Zamówień</w:t>
      </w:r>
    </w:p>
    <w:p w:rsidR="00E53AEF" w:rsidRPr="00E53AEF" w:rsidRDefault="00C355C3" w:rsidP="00B95E27">
      <w:pPr>
        <w:spacing w:after="0"/>
        <w:ind w:left="426"/>
      </w:pPr>
      <w:r w:rsidRPr="00E53AEF">
        <w:t>Główny kod CPV:</w:t>
      </w:r>
    </w:p>
    <w:p w:rsidR="00B95E27" w:rsidRPr="00E53AEF" w:rsidRDefault="00C355C3" w:rsidP="00B95E27">
      <w:pPr>
        <w:ind w:left="426"/>
      </w:pPr>
      <w:r w:rsidRPr="00E53AEF">
        <w:t>39162100-6 – Pomoce dydaktyczne</w:t>
      </w:r>
    </w:p>
    <w:p w:rsidR="00E53AEF" w:rsidRPr="00E53AEF" w:rsidRDefault="00C355C3" w:rsidP="00B95E27">
      <w:pPr>
        <w:spacing w:after="0"/>
        <w:ind w:left="426"/>
      </w:pPr>
      <w:r w:rsidRPr="00E53AEF">
        <w:t>Dodatkowe kody CPV:</w:t>
      </w:r>
    </w:p>
    <w:p w:rsidR="00B95E27" w:rsidRDefault="00B95E27" w:rsidP="00B95E27">
      <w:pPr>
        <w:spacing w:after="0"/>
        <w:ind w:left="426"/>
        <w:rPr>
          <w:bCs/>
        </w:rPr>
      </w:pPr>
      <w:r w:rsidRPr="00B95E27">
        <w:rPr>
          <w:bCs/>
        </w:rPr>
        <w:t>32340000-8 – Mikrofony i głośniki</w:t>
      </w:r>
    </w:p>
    <w:p w:rsidR="00B95E27" w:rsidRPr="00B95E27" w:rsidRDefault="00B95E27" w:rsidP="00B95E27">
      <w:pPr>
        <w:ind w:left="426"/>
        <w:rPr>
          <w:bCs/>
        </w:rPr>
      </w:pPr>
      <w:r w:rsidRPr="00B95E27">
        <w:rPr>
          <w:bCs/>
        </w:rPr>
        <w:t>32351000-8 – Akcesoria do sprzętu dźwiękowego i wideo</w:t>
      </w:r>
    </w:p>
    <w:p w:rsidR="00B95E27" w:rsidRPr="00E53AEF" w:rsidRDefault="00B95E27" w:rsidP="00B95E27">
      <w:pPr>
        <w:numPr>
          <w:ilvl w:val="0"/>
          <w:numId w:val="11"/>
        </w:numPr>
        <w:ind w:left="426" w:hanging="426"/>
        <w:contextualSpacing/>
      </w:pPr>
      <w:r w:rsidRPr="00E53AEF">
        <w:t>Przedmiotem zamówienia jest:</w:t>
      </w:r>
    </w:p>
    <w:p w:rsidR="00B95E27" w:rsidRPr="00E53AEF" w:rsidRDefault="00B95E27" w:rsidP="00B95E27">
      <w:pPr>
        <w:spacing w:after="0"/>
        <w:ind w:left="426"/>
        <w:contextualSpacing/>
        <w:jc w:val="both"/>
      </w:pPr>
      <w:r w:rsidRPr="00E53AEF">
        <w:t xml:space="preserve">Przedmiotem zamówienia jest zakup i dostawa nowych pomocy </w:t>
      </w:r>
      <w:r>
        <w:t>dźwiękowych</w:t>
      </w:r>
      <w:r w:rsidRPr="00E53AEF">
        <w:t xml:space="preserve"> tj. </w:t>
      </w:r>
      <w:r>
        <w:t>mobilna kolumna karaoke, słuchawki kostne z mikrofonem</w:t>
      </w:r>
      <w:r w:rsidRPr="00E53AEF">
        <w:t>.</w:t>
      </w:r>
    </w:p>
    <w:p w:rsidR="00B95E27" w:rsidRDefault="00B95E27" w:rsidP="00B95E27">
      <w:pPr>
        <w:pStyle w:val="Akapitzlist"/>
        <w:numPr>
          <w:ilvl w:val="0"/>
          <w:numId w:val="11"/>
        </w:numPr>
        <w:ind w:left="426" w:hanging="426"/>
        <w:jc w:val="both"/>
      </w:pPr>
      <w:r>
        <w:t xml:space="preserve">Zakup w ramach projektu </w:t>
      </w:r>
      <w:r w:rsidRPr="00692236">
        <w:t>„Pilotażowe wdrożenie modelu Specjalistycznych Centrów Wspierających Edukację Włączającą (SCWEW)” Program Operacyjny Wiedza Edukacja Rozwój 2014-2020 Oś Priorytetowa II Efektywne Polityki Publiczne dla Rynku Pracy, Gospodarki i Edukacji, Działania 2.10 Wysoka jakość systemu oświaty</w:t>
      </w:r>
      <w: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Lp.</w:t>
            </w:r>
          </w:p>
        </w:tc>
        <w:tc>
          <w:tcPr>
            <w:tcW w:w="7967" w:type="dxa"/>
          </w:tcPr>
          <w:p w:rsidR="00B27E94" w:rsidRPr="00D8752C" w:rsidRDefault="00B27E94" w:rsidP="00630A56">
            <w:pPr>
              <w:spacing w:after="0" w:line="240" w:lineRule="auto"/>
              <w:rPr>
                <w:rFonts w:cstheme="minorHAnsi"/>
              </w:rPr>
            </w:pPr>
            <w:r w:rsidRPr="00D8752C">
              <w:rPr>
                <w:rFonts w:cstheme="minorHAnsi"/>
              </w:rPr>
              <w:t>Specyfikacja zakupów</w:t>
            </w:r>
          </w:p>
        </w:tc>
        <w:tc>
          <w:tcPr>
            <w:tcW w:w="1276" w:type="dxa"/>
          </w:tcPr>
          <w:p w:rsidR="00B27E94" w:rsidRPr="00D8752C" w:rsidRDefault="00B27E94" w:rsidP="00630A56">
            <w:pPr>
              <w:spacing w:after="0" w:line="240" w:lineRule="auto"/>
              <w:rPr>
                <w:rFonts w:cstheme="minorHAnsi"/>
              </w:rPr>
            </w:pPr>
            <w:r w:rsidRPr="00D8752C">
              <w:rPr>
                <w:rFonts w:cstheme="minorHAnsi"/>
              </w:rPr>
              <w:t>Ilość sztuk</w:t>
            </w:r>
          </w:p>
        </w:tc>
      </w:tr>
      <w:tr w:rsidR="00885A70" w:rsidRPr="00D8752C" w:rsidTr="00B27E94">
        <w:tc>
          <w:tcPr>
            <w:tcW w:w="567" w:type="dxa"/>
          </w:tcPr>
          <w:p w:rsidR="00885A70" w:rsidRPr="00D8752C" w:rsidRDefault="00885A70" w:rsidP="00885A70">
            <w:pPr>
              <w:spacing w:after="0" w:line="240" w:lineRule="auto"/>
              <w:rPr>
                <w:rFonts w:cstheme="minorHAnsi"/>
              </w:rPr>
            </w:pPr>
            <w:r>
              <w:rPr>
                <w:rFonts w:cstheme="minorHAnsi"/>
              </w:rPr>
              <w:t>1</w:t>
            </w:r>
          </w:p>
        </w:tc>
        <w:tc>
          <w:tcPr>
            <w:tcW w:w="7967" w:type="dxa"/>
          </w:tcPr>
          <w:p w:rsidR="00885A70" w:rsidRPr="00D8752C" w:rsidRDefault="00885A70" w:rsidP="00885A70">
            <w:pPr>
              <w:spacing w:after="0" w:line="240" w:lineRule="auto"/>
              <w:rPr>
                <w:rFonts w:cstheme="minorHAnsi"/>
              </w:rPr>
            </w:pPr>
            <w:r w:rsidRPr="00D8752C">
              <w:rPr>
                <w:rFonts w:cstheme="minorHAnsi"/>
                <w:b/>
              </w:rPr>
              <w:t>Mobilna kolumna karaoke</w:t>
            </w:r>
            <w:r w:rsidRPr="00D8752C">
              <w:rPr>
                <w:rFonts w:cstheme="minorHAnsi"/>
              </w:rPr>
              <w:t xml:space="preserve"> </w:t>
            </w:r>
          </w:p>
          <w:p w:rsidR="00885A70" w:rsidRPr="00D8752C" w:rsidRDefault="00885A70" w:rsidP="00885A70">
            <w:pPr>
              <w:pStyle w:val="NormalnyWeb"/>
              <w:shd w:val="clear" w:color="auto" w:fill="FFFFFF"/>
              <w:spacing w:before="0" w:beforeAutospacing="0" w:after="0" w:afterAutospacing="0"/>
              <w:rPr>
                <w:rFonts w:asciiTheme="minorHAnsi" w:eastAsia="Calibri" w:hAnsiTheme="minorHAnsi" w:cstheme="minorHAnsi"/>
                <w:sz w:val="22"/>
                <w:szCs w:val="22"/>
                <w:lang w:eastAsia="en-US"/>
              </w:rPr>
            </w:pPr>
          </w:p>
          <w:p w:rsidR="00885A70" w:rsidRPr="00D8752C" w:rsidRDefault="00885A70" w:rsidP="00885A70">
            <w:pPr>
              <w:pStyle w:val="NormalnyWeb"/>
              <w:shd w:val="clear" w:color="auto" w:fill="FFFFFF" w:themeFill="background1"/>
              <w:spacing w:before="0" w:beforeAutospacing="0" w:after="0" w:afterAutospacing="0"/>
              <w:rPr>
                <w:rFonts w:asciiTheme="minorHAnsi" w:hAnsiTheme="minorHAnsi" w:cstheme="minorHAnsi"/>
                <w:sz w:val="22"/>
                <w:szCs w:val="22"/>
              </w:rPr>
            </w:pPr>
            <w:r w:rsidRPr="00D8752C">
              <w:rPr>
                <w:rFonts w:asciiTheme="minorHAnsi" w:hAnsiTheme="minorHAnsi" w:cstheme="minorHAnsi"/>
                <w:sz w:val="22"/>
                <w:szCs w:val="22"/>
              </w:rPr>
              <w:t xml:space="preserve">Mobilny zestaw audio </w:t>
            </w:r>
            <w:r w:rsidRPr="00885A70">
              <w:rPr>
                <w:rFonts w:asciiTheme="minorHAnsi" w:hAnsiTheme="minorHAnsi" w:cstheme="minorHAnsi"/>
                <w:sz w:val="22"/>
                <w:szCs w:val="22"/>
              </w:rPr>
              <w:t>karaoke z</w:t>
            </w:r>
            <w:r w:rsidRPr="00D8752C">
              <w:rPr>
                <w:rFonts w:asciiTheme="minorHAnsi" w:hAnsiTheme="minorHAnsi" w:cstheme="minorHAnsi"/>
                <w:sz w:val="22"/>
                <w:szCs w:val="22"/>
              </w:rPr>
              <w:t xml:space="preserve"> mocnym wzmacniaczem o mocy min. 450 Wat z możliwością podpięcia min. 2 zewnętrznych </w:t>
            </w:r>
            <w:proofErr w:type="spellStart"/>
            <w:r w:rsidRPr="00D8752C">
              <w:rPr>
                <w:rFonts w:asciiTheme="minorHAnsi" w:hAnsiTheme="minorHAnsi" w:cstheme="minorHAnsi"/>
                <w:sz w:val="22"/>
                <w:szCs w:val="22"/>
              </w:rPr>
              <w:t>tweeterów</w:t>
            </w:r>
            <w:proofErr w:type="spellEnd"/>
            <w:r w:rsidRPr="00D8752C">
              <w:rPr>
                <w:rFonts w:asciiTheme="minorHAnsi" w:hAnsiTheme="minorHAnsi" w:cstheme="minorHAnsi"/>
                <w:sz w:val="22"/>
                <w:szCs w:val="22"/>
              </w:rPr>
              <w:t>, dwa bezprzewodowe mikrofony, odtwarzacz CD z mp3, a także port USB i SD Card. Wbudowane akumulatory. Posiada teleskopową rączkę i kółka ułatwiające transport.</w:t>
            </w:r>
            <w:r w:rsidRPr="00D8752C">
              <w:rPr>
                <w:rFonts w:asciiTheme="minorHAnsi" w:hAnsiTheme="minorHAnsi" w:cstheme="minorHAnsi"/>
                <w:sz w:val="22"/>
                <w:szCs w:val="22"/>
              </w:rPr>
              <w:br/>
            </w:r>
            <w:r w:rsidRPr="00D8752C">
              <w:rPr>
                <w:rFonts w:asciiTheme="minorHAnsi" w:hAnsiTheme="minorHAnsi" w:cstheme="minorHAnsi"/>
                <w:sz w:val="22"/>
                <w:szCs w:val="22"/>
              </w:rPr>
              <w:br/>
            </w:r>
            <w:r w:rsidRPr="00D8752C">
              <w:rPr>
                <w:rStyle w:val="Pogrubienie"/>
                <w:rFonts w:asciiTheme="minorHAnsi" w:hAnsiTheme="minorHAnsi" w:cstheme="minorHAnsi"/>
                <w:sz w:val="22"/>
                <w:szCs w:val="22"/>
              </w:rPr>
              <w:t>Dane Techniczne:</w:t>
            </w:r>
          </w:p>
          <w:p w:rsidR="00885A70" w:rsidRPr="00D8752C" w:rsidRDefault="00885A70" w:rsidP="00885A70">
            <w:pPr>
              <w:pStyle w:val="NormalnyWeb"/>
              <w:shd w:val="clear" w:color="auto" w:fill="FFFFFF" w:themeFill="background1"/>
              <w:spacing w:before="0" w:beforeAutospacing="0" w:after="0" w:afterAutospacing="0"/>
              <w:rPr>
                <w:rFonts w:asciiTheme="minorHAnsi" w:hAnsiTheme="minorHAnsi" w:cstheme="minorHAnsi"/>
                <w:sz w:val="22"/>
                <w:szCs w:val="22"/>
              </w:rPr>
            </w:pPr>
            <w:r w:rsidRPr="00D8752C">
              <w:rPr>
                <w:rFonts w:asciiTheme="minorHAnsi" w:hAnsiTheme="minorHAnsi" w:cstheme="minorHAnsi"/>
                <w:sz w:val="22"/>
                <w:szCs w:val="22"/>
              </w:rPr>
              <w:t xml:space="preserve">- Moc wzmacniacza: min. 450 Wat + 2x15W </w:t>
            </w:r>
            <w:proofErr w:type="spellStart"/>
            <w:r w:rsidRPr="00D8752C">
              <w:rPr>
                <w:rFonts w:asciiTheme="minorHAnsi" w:hAnsiTheme="minorHAnsi" w:cstheme="minorHAnsi"/>
                <w:sz w:val="22"/>
                <w:szCs w:val="22"/>
              </w:rPr>
              <w:t>Tweetery</w:t>
            </w:r>
            <w:proofErr w:type="spellEnd"/>
            <w:r w:rsidRPr="00D8752C">
              <w:rPr>
                <w:rFonts w:asciiTheme="minorHAnsi" w:hAnsiTheme="minorHAnsi" w:cstheme="minorHAnsi"/>
                <w:sz w:val="22"/>
                <w:szCs w:val="22"/>
              </w:rPr>
              <w:br/>
              <w:t>- Odtwarzacz CD z MP3</w:t>
            </w:r>
            <w:r w:rsidRPr="00D8752C">
              <w:rPr>
                <w:rFonts w:asciiTheme="minorHAnsi" w:hAnsiTheme="minorHAnsi" w:cstheme="minorHAnsi"/>
                <w:sz w:val="22"/>
                <w:szCs w:val="22"/>
              </w:rPr>
              <w:br/>
              <w:t>- Głośnik: min. 10"</w:t>
            </w:r>
            <w:r w:rsidRPr="00D8752C">
              <w:rPr>
                <w:rFonts w:asciiTheme="minorHAnsi" w:hAnsiTheme="minorHAnsi" w:cstheme="minorHAnsi"/>
                <w:sz w:val="22"/>
                <w:szCs w:val="22"/>
              </w:rPr>
              <w:br/>
              <w:t>- Karaoke: Ustawienie Echa/</w:t>
            </w:r>
            <w:proofErr w:type="spellStart"/>
            <w:r w:rsidRPr="00D8752C">
              <w:rPr>
                <w:rFonts w:asciiTheme="minorHAnsi" w:hAnsiTheme="minorHAnsi" w:cstheme="minorHAnsi"/>
                <w:sz w:val="22"/>
                <w:szCs w:val="22"/>
              </w:rPr>
              <w:t>Delay</w:t>
            </w:r>
            <w:proofErr w:type="spellEnd"/>
            <w:r w:rsidRPr="00D8752C">
              <w:rPr>
                <w:rFonts w:asciiTheme="minorHAnsi" w:hAnsiTheme="minorHAnsi" w:cstheme="minorHAnsi"/>
                <w:sz w:val="22"/>
                <w:szCs w:val="22"/>
              </w:rPr>
              <w:br/>
              <w:t>- Wejście Audio: RCA</w:t>
            </w:r>
            <w:r w:rsidRPr="00D8752C">
              <w:rPr>
                <w:rFonts w:asciiTheme="minorHAnsi" w:hAnsiTheme="minorHAnsi" w:cstheme="minorHAnsi"/>
                <w:sz w:val="22"/>
                <w:szCs w:val="22"/>
              </w:rPr>
              <w:br/>
              <w:t>- Dwa wbudowane akumulatory</w:t>
            </w:r>
            <w:r w:rsidRPr="00D8752C">
              <w:rPr>
                <w:rFonts w:asciiTheme="minorHAnsi" w:hAnsiTheme="minorHAnsi" w:cstheme="minorHAnsi"/>
                <w:sz w:val="22"/>
                <w:szCs w:val="22"/>
              </w:rPr>
              <w:br/>
              <w:t>- Czas pracy akumulatora min. 4-6h</w:t>
            </w:r>
            <w:r w:rsidRPr="00D8752C">
              <w:rPr>
                <w:rFonts w:asciiTheme="minorHAnsi" w:hAnsiTheme="minorHAnsi" w:cstheme="minorHAnsi"/>
                <w:sz w:val="22"/>
                <w:szCs w:val="22"/>
              </w:rPr>
              <w:br/>
              <w:t>- Driver: Dynamiczny</w:t>
            </w:r>
            <w:r w:rsidRPr="00D8752C">
              <w:rPr>
                <w:rFonts w:asciiTheme="minorHAnsi" w:hAnsiTheme="minorHAnsi" w:cstheme="minorHAnsi"/>
                <w:sz w:val="22"/>
                <w:szCs w:val="22"/>
              </w:rPr>
              <w:br/>
              <w:t>- Pasmo przenoszenia 20Hz - 20 kHz</w:t>
            </w:r>
            <w:r w:rsidRPr="00D8752C">
              <w:rPr>
                <w:rFonts w:asciiTheme="minorHAnsi" w:hAnsiTheme="minorHAnsi" w:cstheme="minorHAnsi"/>
                <w:sz w:val="22"/>
                <w:szCs w:val="22"/>
              </w:rPr>
              <w:br/>
              <w:t>- Częstotliwość pracy mikrofonów 200,175 MHz i 201,400 MHz</w:t>
            </w:r>
            <w:r w:rsidRPr="00D8752C">
              <w:rPr>
                <w:rFonts w:asciiTheme="minorHAnsi" w:hAnsiTheme="minorHAnsi" w:cstheme="minorHAnsi"/>
                <w:sz w:val="22"/>
                <w:szCs w:val="22"/>
              </w:rPr>
              <w:br/>
              <w:t>- T</w:t>
            </w:r>
            <w:r w:rsidRPr="00D8752C">
              <w:rPr>
                <w:rFonts w:asciiTheme="minorHAnsi" w:hAnsiTheme="minorHAnsi" w:cstheme="minorHAnsi"/>
                <w:sz w:val="22"/>
                <w:szCs w:val="22"/>
              </w:rPr>
              <w:br/>
              <w:t>- Zasilanie 230V 50Hz</w:t>
            </w:r>
            <w:r w:rsidRPr="00D8752C">
              <w:rPr>
                <w:rFonts w:asciiTheme="minorHAnsi" w:hAnsiTheme="minorHAnsi" w:cstheme="minorHAnsi"/>
                <w:sz w:val="22"/>
                <w:szCs w:val="22"/>
              </w:rPr>
              <w:br/>
              <w:t>- SPL 1W/1m 98dB</w:t>
            </w:r>
            <w:r w:rsidRPr="00D8752C">
              <w:rPr>
                <w:rFonts w:asciiTheme="minorHAnsi" w:hAnsiTheme="minorHAnsi" w:cstheme="minorHAnsi"/>
                <w:sz w:val="22"/>
                <w:szCs w:val="22"/>
              </w:rPr>
              <w:br/>
              <w:t>- Wymiary: min. 300- max 330 x min. 380- max 400, min 410 x max 660mm</w:t>
            </w:r>
            <w:r w:rsidRPr="00D8752C">
              <w:rPr>
                <w:rFonts w:asciiTheme="minorHAnsi" w:hAnsiTheme="minorHAnsi" w:cstheme="minorHAnsi"/>
                <w:sz w:val="22"/>
                <w:szCs w:val="22"/>
              </w:rPr>
              <w:br/>
              <w:t>- Waga max, 26kg</w:t>
            </w:r>
            <w:r w:rsidRPr="00D8752C">
              <w:rPr>
                <w:rFonts w:asciiTheme="minorHAnsi" w:hAnsiTheme="minorHAnsi" w:cstheme="minorHAnsi"/>
                <w:sz w:val="22"/>
                <w:szCs w:val="22"/>
              </w:rPr>
              <w:br/>
              <w:t xml:space="preserve">- W zestawie 2x </w:t>
            </w:r>
            <w:proofErr w:type="spellStart"/>
            <w:r w:rsidRPr="00D8752C">
              <w:rPr>
                <w:rFonts w:asciiTheme="minorHAnsi" w:hAnsiTheme="minorHAnsi" w:cstheme="minorHAnsi"/>
                <w:sz w:val="22"/>
                <w:szCs w:val="22"/>
              </w:rPr>
              <w:t>Mic</w:t>
            </w:r>
            <w:proofErr w:type="spellEnd"/>
            <w:r w:rsidRPr="00D8752C">
              <w:rPr>
                <w:rFonts w:asciiTheme="minorHAnsi" w:hAnsiTheme="minorHAnsi" w:cstheme="minorHAnsi"/>
                <w:sz w:val="22"/>
                <w:szCs w:val="22"/>
              </w:rPr>
              <w:t>/Pilot/Kabel zasilający</w:t>
            </w:r>
          </w:p>
          <w:p w:rsidR="00885A70" w:rsidRPr="00D8752C" w:rsidRDefault="00885A70" w:rsidP="00885A70">
            <w:pPr>
              <w:spacing w:after="0" w:line="240" w:lineRule="auto"/>
              <w:rPr>
                <w:rFonts w:cstheme="minorHAnsi"/>
              </w:rPr>
            </w:pPr>
          </w:p>
          <w:p w:rsidR="00885A70" w:rsidRPr="00D8752C" w:rsidRDefault="00885A70" w:rsidP="00885A70">
            <w:pPr>
              <w:spacing w:after="0" w:line="240" w:lineRule="auto"/>
              <w:rPr>
                <w:rFonts w:cstheme="minorHAnsi"/>
              </w:rPr>
            </w:pPr>
          </w:p>
        </w:tc>
        <w:tc>
          <w:tcPr>
            <w:tcW w:w="1276" w:type="dxa"/>
          </w:tcPr>
          <w:p w:rsidR="00885A70" w:rsidRPr="00D8752C" w:rsidRDefault="00885A70" w:rsidP="00885A70">
            <w:pPr>
              <w:spacing w:after="0" w:line="240" w:lineRule="auto"/>
              <w:rPr>
                <w:rFonts w:cstheme="minorHAnsi"/>
              </w:rPr>
            </w:pPr>
            <w:r w:rsidRPr="00D8752C">
              <w:rPr>
                <w:rFonts w:cstheme="minorHAnsi"/>
              </w:rPr>
              <w:t>1</w:t>
            </w:r>
          </w:p>
        </w:tc>
      </w:tr>
      <w:tr w:rsidR="00885A70" w:rsidRPr="00D8752C" w:rsidTr="00B27E94">
        <w:tc>
          <w:tcPr>
            <w:tcW w:w="567" w:type="dxa"/>
          </w:tcPr>
          <w:p w:rsidR="00885A70" w:rsidRPr="00D8752C" w:rsidRDefault="00885A70" w:rsidP="00885A70">
            <w:pPr>
              <w:spacing w:after="0" w:line="240" w:lineRule="auto"/>
              <w:rPr>
                <w:rFonts w:cstheme="minorHAnsi"/>
              </w:rPr>
            </w:pPr>
            <w:r>
              <w:rPr>
                <w:rFonts w:cstheme="minorHAnsi"/>
              </w:rPr>
              <w:t>2</w:t>
            </w:r>
          </w:p>
        </w:tc>
        <w:tc>
          <w:tcPr>
            <w:tcW w:w="7967" w:type="dxa"/>
          </w:tcPr>
          <w:p w:rsidR="00885A70" w:rsidRPr="00D8752C" w:rsidRDefault="00885A70" w:rsidP="00885A70">
            <w:pPr>
              <w:spacing w:after="0" w:line="240" w:lineRule="auto"/>
              <w:rPr>
                <w:rFonts w:cstheme="minorHAnsi"/>
                <w:b/>
                <w:bCs/>
              </w:rPr>
            </w:pPr>
            <w:r w:rsidRPr="00D8752C">
              <w:rPr>
                <w:rFonts w:cstheme="minorHAnsi"/>
                <w:b/>
                <w:bCs/>
                <w:color w:val="000000" w:themeColor="text1"/>
              </w:rPr>
              <w:t xml:space="preserve"> </w:t>
            </w:r>
            <w:r w:rsidRPr="00D8752C">
              <w:rPr>
                <w:rFonts w:cstheme="minorHAnsi"/>
                <w:b/>
                <w:bCs/>
              </w:rPr>
              <w:t>słuchawki kostne z mikrofonem</w:t>
            </w:r>
          </w:p>
          <w:p w:rsidR="00885A70" w:rsidRPr="00D8752C" w:rsidRDefault="00885A70" w:rsidP="00885A70">
            <w:pPr>
              <w:spacing w:after="0" w:line="240" w:lineRule="auto"/>
              <w:rPr>
                <w:rFonts w:cstheme="minorHAnsi"/>
                <w:lang w:eastAsia="pl-PL"/>
              </w:rPr>
            </w:pPr>
          </w:p>
          <w:p w:rsidR="00885A70" w:rsidRPr="00D8752C" w:rsidRDefault="00885A70" w:rsidP="00885A70">
            <w:pPr>
              <w:spacing w:after="0"/>
              <w:rPr>
                <w:rFonts w:cstheme="minorHAnsi"/>
              </w:rPr>
            </w:pPr>
            <w:r w:rsidRPr="00D8752C">
              <w:rPr>
                <w:rFonts w:cstheme="minorHAnsi"/>
              </w:rPr>
              <w:t>s</w:t>
            </w:r>
            <w:r w:rsidR="0065374D">
              <w:rPr>
                <w:rFonts w:cstheme="minorHAnsi"/>
              </w:rPr>
              <w:t xml:space="preserve">łuchawki kostne z mikrofonem, </w:t>
            </w:r>
            <w:r w:rsidRPr="00D8752C">
              <w:rPr>
                <w:rFonts w:cstheme="minorHAnsi"/>
              </w:rPr>
              <w:t xml:space="preserve">działające jak trening słuchowo - głosowy. </w:t>
            </w:r>
          </w:p>
          <w:p w:rsidR="00885A70" w:rsidRPr="00D8752C" w:rsidRDefault="00885A70" w:rsidP="00885A70">
            <w:pPr>
              <w:spacing w:after="0"/>
              <w:rPr>
                <w:rFonts w:cstheme="minorHAnsi"/>
              </w:rPr>
            </w:pPr>
            <w:r w:rsidRPr="00D8752C">
              <w:rPr>
                <w:rFonts w:cstheme="minorHAnsi"/>
              </w:rPr>
              <w:lastRenderedPageBreak/>
              <w:t>Gdy mówimy, filtr dynamiczny zastosowany w tym urządzeniu koryguje dźwięk naszego głosu i przekazuje go z powrotem do nas przez przewodnictwo kostne.</w:t>
            </w:r>
          </w:p>
          <w:p w:rsidR="00885A70" w:rsidRPr="00D8752C" w:rsidRDefault="00885A70" w:rsidP="00885A70">
            <w:pPr>
              <w:shd w:val="clear" w:color="auto" w:fill="FFFFFF"/>
              <w:spacing w:after="0"/>
              <w:jc w:val="both"/>
              <w:rPr>
                <w:rFonts w:eastAsia="Times New Roman" w:cstheme="minorHAnsi"/>
                <w:lang w:eastAsia="pl-PL"/>
              </w:rPr>
            </w:pPr>
            <w:r w:rsidRPr="00D8752C">
              <w:rPr>
                <w:rFonts w:eastAsia="Times New Roman" w:cstheme="minorHAnsi"/>
                <w:lang w:eastAsia="pl-PL"/>
              </w:rPr>
              <w:t xml:space="preserve">Możliwość podłączenia słuchawek do telefonu lub komputera oraz dodatkowego mikrofonu. Umożliwia  to podwójna wtyczka </w:t>
            </w:r>
            <w:proofErr w:type="spellStart"/>
            <w:r w:rsidRPr="00D8752C">
              <w:rPr>
                <w:rFonts w:eastAsia="Times New Roman" w:cstheme="minorHAnsi"/>
                <w:lang w:eastAsia="pl-PL"/>
              </w:rPr>
              <w:t>jack</w:t>
            </w:r>
            <w:proofErr w:type="spellEnd"/>
            <w:r w:rsidRPr="00D8752C">
              <w:rPr>
                <w:rFonts w:eastAsia="Times New Roman" w:cstheme="minorHAnsi"/>
                <w:lang w:eastAsia="pl-PL"/>
              </w:rPr>
              <w:t>, którą łączy się  słuchawki z telefonem//komputerem.</w:t>
            </w:r>
          </w:p>
          <w:p w:rsidR="00885A70" w:rsidRPr="00D8752C" w:rsidRDefault="00885A70" w:rsidP="00885A70">
            <w:pPr>
              <w:shd w:val="clear" w:color="auto" w:fill="FFFFFF" w:themeFill="background1"/>
              <w:spacing w:after="0"/>
              <w:jc w:val="both"/>
              <w:rPr>
                <w:rFonts w:cstheme="minorHAnsi"/>
                <w:shd w:val="clear" w:color="auto" w:fill="FFFFFF"/>
              </w:rPr>
            </w:pPr>
            <w:r w:rsidRPr="00D8752C">
              <w:rPr>
                <w:rFonts w:cstheme="minorHAnsi"/>
                <w:shd w:val="clear" w:color="auto" w:fill="FFFFFF"/>
              </w:rPr>
              <w:t>Słuchawki  z możliwością podłączenia dodatkowego mikrofonu.</w:t>
            </w:r>
          </w:p>
          <w:p w:rsidR="00885A70" w:rsidRPr="00D8752C" w:rsidRDefault="00885A70" w:rsidP="00885A70">
            <w:pPr>
              <w:spacing w:after="0"/>
              <w:rPr>
                <w:rFonts w:cstheme="minorHAnsi"/>
              </w:rPr>
            </w:pPr>
            <w:r w:rsidRPr="00D8752C">
              <w:rPr>
                <w:rFonts w:cstheme="minorHAnsi"/>
              </w:rPr>
              <w:t>Baterie w zestawie,</w:t>
            </w:r>
          </w:p>
          <w:p w:rsidR="00885A70" w:rsidRPr="00D8752C" w:rsidRDefault="00885A70" w:rsidP="00885A70">
            <w:pPr>
              <w:spacing w:after="0"/>
              <w:rPr>
                <w:rFonts w:cstheme="minorHAnsi"/>
              </w:rPr>
            </w:pPr>
            <w:r w:rsidRPr="00D8752C">
              <w:rPr>
                <w:rFonts w:cstheme="minorHAnsi"/>
              </w:rPr>
              <w:t xml:space="preserve">Budowa akumulatora- </w:t>
            </w:r>
            <w:proofErr w:type="spellStart"/>
            <w:r w:rsidRPr="00D8752C">
              <w:rPr>
                <w:rFonts w:cstheme="minorHAnsi"/>
              </w:rPr>
              <w:t>litowo</w:t>
            </w:r>
            <w:proofErr w:type="spellEnd"/>
            <w:r w:rsidRPr="00D8752C">
              <w:rPr>
                <w:rFonts w:cstheme="minorHAnsi"/>
              </w:rPr>
              <w:t>-jonowa</w:t>
            </w:r>
          </w:p>
        </w:tc>
        <w:tc>
          <w:tcPr>
            <w:tcW w:w="1276" w:type="dxa"/>
          </w:tcPr>
          <w:p w:rsidR="00885A70" w:rsidRPr="00D8752C" w:rsidRDefault="00885A70" w:rsidP="00885A70">
            <w:pPr>
              <w:spacing w:after="0" w:line="240" w:lineRule="auto"/>
              <w:rPr>
                <w:rFonts w:cstheme="minorHAnsi"/>
              </w:rPr>
            </w:pPr>
            <w:r w:rsidRPr="00D8752C">
              <w:rPr>
                <w:rFonts w:cstheme="minorHAnsi"/>
              </w:rPr>
              <w:lastRenderedPageBreak/>
              <w:t>3</w:t>
            </w:r>
          </w:p>
        </w:tc>
      </w:tr>
    </w:tbl>
    <w:p w:rsidR="00B95E27" w:rsidRDefault="00B95E27" w:rsidP="00B95E27">
      <w:pPr>
        <w:pStyle w:val="Akapitzlist"/>
        <w:numPr>
          <w:ilvl w:val="0"/>
          <w:numId w:val="11"/>
        </w:numPr>
        <w:ind w:left="426" w:hanging="284"/>
        <w:jc w:val="both"/>
      </w:pPr>
      <w:r>
        <w:lastRenderedPageBreak/>
        <w:t>Opis oceny równoważności:</w:t>
      </w:r>
    </w:p>
    <w:p w:rsidR="00B95E27" w:rsidRDefault="00B95E27" w:rsidP="00B95E27">
      <w:pPr>
        <w:pStyle w:val="Akapitzlist"/>
        <w:ind w:left="426"/>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B95E27" w:rsidRDefault="00B95E27" w:rsidP="00B95E27">
      <w:pPr>
        <w:pStyle w:val="Akapitzlist"/>
        <w:numPr>
          <w:ilvl w:val="0"/>
          <w:numId w:val="11"/>
        </w:numPr>
        <w:ind w:left="426" w:hanging="284"/>
        <w:jc w:val="both"/>
      </w:pPr>
      <w:r>
        <w:t>Termin wykonania zamówienia:</w:t>
      </w:r>
    </w:p>
    <w:p w:rsidR="00B95E27" w:rsidRDefault="00B95E27" w:rsidP="00B95E27">
      <w:pPr>
        <w:pStyle w:val="Akapitzlist"/>
        <w:ind w:left="426"/>
        <w:jc w:val="both"/>
      </w:pPr>
      <w:bookmarkStart w:id="0" w:name="_GoBack"/>
      <w:bookmarkEnd w:id="0"/>
      <w:r>
        <w:t>W ciągu 14 dni od daty zawarcia umowy (termin realizacji zamówienia stanowi kryterium oceny ofert).</w:t>
      </w:r>
    </w:p>
    <w:p w:rsidR="00692236" w:rsidRDefault="00692236"/>
    <w:sectPr w:rsidR="006922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C3" w:rsidRDefault="00C355C3" w:rsidP="00692236">
      <w:pPr>
        <w:spacing w:after="0" w:line="240" w:lineRule="auto"/>
      </w:pPr>
      <w:r>
        <w:separator/>
      </w:r>
    </w:p>
  </w:endnote>
  <w:endnote w:type="continuationSeparator" w:id="0">
    <w:p w:rsidR="00C355C3" w:rsidRDefault="00C355C3"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B95E27">
          <w:rPr>
            <w:noProof/>
          </w:rPr>
          <w:t>1</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C3" w:rsidRDefault="00C355C3" w:rsidP="00692236">
      <w:pPr>
        <w:spacing w:after="0" w:line="240" w:lineRule="auto"/>
      </w:pPr>
      <w:r>
        <w:separator/>
      </w:r>
    </w:p>
  </w:footnote>
  <w:footnote w:type="continuationSeparator" w:id="0">
    <w:p w:rsidR="00C355C3" w:rsidRDefault="00C355C3" w:rsidP="0069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9F" w:rsidRDefault="00C4689F">
    <w:pPr>
      <w:pStyle w:val="Nagwek"/>
    </w:pPr>
    <w:r>
      <w:rPr>
        <w:noProof/>
        <w:lang w:eastAsia="pl-PL"/>
      </w:rPr>
      <w:drawing>
        <wp:inline distT="0" distB="0" distL="0" distR="0" wp14:anchorId="0D180AA2" wp14:editId="6E5C97C1">
          <wp:extent cx="5760720" cy="7404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2"/>
  </w:num>
  <w:num w:numId="6">
    <w:abstractNumId w:val="4"/>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1815BD"/>
    <w:rsid w:val="00355BD9"/>
    <w:rsid w:val="0065374D"/>
    <w:rsid w:val="00692236"/>
    <w:rsid w:val="00885A70"/>
    <w:rsid w:val="00A17AF3"/>
    <w:rsid w:val="00B27E94"/>
    <w:rsid w:val="00B95E27"/>
    <w:rsid w:val="00C355C3"/>
    <w:rsid w:val="00C4689F"/>
    <w:rsid w:val="00C9214D"/>
    <w:rsid w:val="00D36ADD"/>
    <w:rsid w:val="00E00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C9CA"/>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NormalnyWeb">
    <w:name w:val="Normal (Web)"/>
    <w:basedOn w:val="Normalny"/>
    <w:uiPriority w:val="99"/>
    <w:unhideWhenUsed/>
    <w:rsid w:val="00885A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85A70"/>
    <w:rPr>
      <w:b/>
      <w:bCs/>
    </w:rPr>
  </w:style>
  <w:style w:type="paragraph" w:styleId="Akapitzlist">
    <w:name w:val="List Paragraph"/>
    <w:basedOn w:val="Normalny"/>
    <w:uiPriority w:val="34"/>
    <w:qFormat/>
    <w:rsid w:val="00B9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2980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5</cp:revision>
  <dcterms:created xsi:type="dcterms:W3CDTF">2022-05-19T10:12:00Z</dcterms:created>
  <dcterms:modified xsi:type="dcterms:W3CDTF">2022-05-24T13:28:00Z</dcterms:modified>
</cp:coreProperties>
</file>